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31AC" w14:textId="136B4C35" w:rsidR="00CF4A5B" w:rsidRPr="00AE7927" w:rsidRDefault="00AE7927" w:rsidP="00CF4A5B">
      <w:pPr>
        <w:pStyle w:val="Titel"/>
        <w:rPr>
          <w:rFonts w:eastAsia="Times New Roman"/>
          <w:lang w:val="en-US" w:eastAsia="de-DE"/>
        </w:rPr>
      </w:pPr>
      <w:r w:rsidRPr="00AE7927">
        <w:rPr>
          <w:rFonts w:eastAsia="Times New Roman"/>
          <w:lang w:val="en-US" w:eastAsia="de-DE"/>
        </w:rPr>
        <w:t>SOP</w:t>
      </w:r>
      <w:r w:rsidR="00CF4A5B" w:rsidRPr="00AE7927">
        <w:rPr>
          <w:rFonts w:eastAsia="Times New Roman"/>
          <w:lang w:val="en-US" w:eastAsia="de-DE"/>
        </w:rPr>
        <w:t xml:space="preserve"> </w:t>
      </w:r>
      <w:r w:rsidRPr="00AE7927">
        <w:rPr>
          <w:rFonts w:eastAsia="Times New Roman"/>
          <w:lang w:val="en-US" w:eastAsia="de-DE"/>
        </w:rPr>
        <w:t xml:space="preserve">AI development </w:t>
      </w:r>
      <w:r w:rsidR="00CF4A5B" w:rsidRPr="00AE7927">
        <w:rPr>
          <w:rFonts w:eastAsia="Times New Roman"/>
          <w:lang w:val="en-US" w:eastAsia="de-DE"/>
        </w:rPr>
        <w:t>(ML-SOP-01)</w:t>
      </w:r>
    </w:p>
    <w:p w14:paraId="3CE47651" w14:textId="46600DAE" w:rsidR="00CF4A5B" w:rsidRPr="00F23AA8" w:rsidRDefault="00CF4A5B" w:rsidP="00CF4A5B">
      <w:pPr>
        <w:pStyle w:val="berschrift1"/>
        <w:rPr>
          <w:rFonts w:eastAsia="Times New Roman"/>
          <w:lang w:val="en-US" w:eastAsia="de-DE"/>
        </w:rPr>
      </w:pPr>
      <w:r w:rsidRPr="00F23AA8">
        <w:rPr>
          <w:rFonts w:eastAsia="Times New Roman"/>
          <w:lang w:val="en-US" w:eastAsia="de-DE"/>
        </w:rPr>
        <w:t xml:space="preserve">1. </w:t>
      </w:r>
      <w:r w:rsidR="00AE7927" w:rsidRPr="00F23AA8">
        <w:rPr>
          <w:rFonts w:eastAsia="Times New Roman"/>
          <w:lang w:val="en-US" w:eastAsia="de-DE"/>
        </w:rPr>
        <w:t>Meta Information</w:t>
      </w:r>
    </w:p>
    <w:p w14:paraId="239BCB4F" w14:textId="55E222AC" w:rsidR="00CF4A5B" w:rsidRPr="00F23AA8" w:rsidRDefault="00CF4A5B" w:rsidP="00CF4A5B">
      <w:pPr>
        <w:pStyle w:val="berschrift2"/>
        <w:rPr>
          <w:rFonts w:eastAsia="Times New Roman"/>
          <w:lang w:val="en-US" w:eastAsia="de-DE"/>
        </w:rPr>
      </w:pPr>
      <w:r w:rsidRPr="00F23AA8">
        <w:rPr>
          <w:rFonts w:eastAsia="Times New Roman"/>
          <w:lang w:val="en-US" w:eastAsia="de-DE"/>
        </w:rPr>
        <w:t xml:space="preserve">1.1 </w:t>
      </w:r>
      <w:r w:rsidR="00AE7927" w:rsidRPr="00F23AA8">
        <w:rPr>
          <w:rFonts w:eastAsia="Times New Roman"/>
          <w:lang w:val="en-US" w:eastAsia="de-DE"/>
        </w:rPr>
        <w:t>Purpose</w:t>
      </w:r>
    </w:p>
    <w:p w14:paraId="0DB67D95" w14:textId="77777777" w:rsidR="00F23AA8" w:rsidRPr="00F23AA8" w:rsidRDefault="00F23AA8" w:rsidP="00BE33D9">
      <w:pPr>
        <w:rPr>
          <w:lang w:val="en-US" w:eastAsia="de-DE"/>
        </w:rPr>
      </w:pPr>
      <w:r w:rsidRPr="00F23AA8">
        <w:rPr>
          <w:lang w:val="en-US" w:eastAsia="de-DE"/>
        </w:rPr>
        <w:t>This standard operating procedure and the standard operating procedures referenced herein pursue the following objectives:</w:t>
      </w:r>
    </w:p>
    <w:p w14:paraId="16C1D829" w14:textId="77777777" w:rsidR="00F23AA8" w:rsidRPr="0068355F" w:rsidRDefault="00F23AA8" w:rsidP="00BE33D9">
      <w:pPr>
        <w:pStyle w:val="Listenabsatz"/>
        <w:numPr>
          <w:ilvl w:val="0"/>
          <w:numId w:val="23"/>
        </w:numPr>
        <w:rPr>
          <w:lang w:val="en-US" w:eastAsia="de-DE"/>
        </w:rPr>
      </w:pPr>
      <w:r w:rsidRPr="0068355F">
        <w:rPr>
          <w:lang w:val="en-US" w:eastAsia="de-DE"/>
        </w:rPr>
        <w:t>Accelerate product development, including the development of AI (especially the machine learning model), by avoiding unnecessary iterations</w:t>
      </w:r>
    </w:p>
    <w:p w14:paraId="71233782" w14:textId="2FC1F420" w:rsidR="00F23AA8" w:rsidRPr="0068355F" w:rsidRDefault="00F23AA8" w:rsidP="00BE33D9">
      <w:pPr>
        <w:pStyle w:val="Listenabsatz"/>
        <w:numPr>
          <w:ilvl w:val="0"/>
          <w:numId w:val="23"/>
        </w:numPr>
        <w:rPr>
          <w:lang w:val="en-US" w:eastAsia="de-DE"/>
        </w:rPr>
      </w:pPr>
      <w:r w:rsidRPr="0068355F">
        <w:rPr>
          <w:lang w:val="en-US" w:eastAsia="de-DE"/>
        </w:rPr>
        <w:t xml:space="preserve">Develop models that are </w:t>
      </w:r>
      <w:r w:rsidR="0068355F">
        <w:rPr>
          <w:lang w:val="en-US" w:eastAsia="de-DE"/>
        </w:rPr>
        <w:t xml:space="preserve">performant </w:t>
      </w:r>
      <w:r w:rsidRPr="0068355F">
        <w:rPr>
          <w:lang w:val="en-US" w:eastAsia="de-DE"/>
        </w:rPr>
        <w:t xml:space="preserve">and </w:t>
      </w:r>
      <w:r w:rsidR="0068355F">
        <w:rPr>
          <w:lang w:val="en-US" w:eastAsia="de-DE"/>
        </w:rPr>
        <w:t xml:space="preserve">as </w:t>
      </w:r>
      <w:r w:rsidRPr="0068355F">
        <w:rPr>
          <w:lang w:val="en-US" w:eastAsia="de-DE"/>
        </w:rPr>
        <w:t>secure as possible, serve the intended purpose of the device, and correspond to the state of the art</w:t>
      </w:r>
    </w:p>
    <w:p w14:paraId="11D06594" w14:textId="653303BC" w:rsidR="00F23AA8" w:rsidRPr="0068355F" w:rsidRDefault="00F23AA8" w:rsidP="00BE33D9">
      <w:pPr>
        <w:pStyle w:val="Listenabsatz"/>
        <w:numPr>
          <w:ilvl w:val="0"/>
          <w:numId w:val="23"/>
        </w:numPr>
        <w:rPr>
          <w:lang w:val="en-US" w:eastAsia="de-DE"/>
        </w:rPr>
      </w:pPr>
      <w:r w:rsidRPr="0068355F">
        <w:rPr>
          <w:lang w:val="en-US" w:eastAsia="de-DE"/>
        </w:rPr>
        <w:t>Ensure a uniform understanding and level of knowledge within the company</w:t>
      </w:r>
    </w:p>
    <w:p w14:paraId="38627265" w14:textId="77777777" w:rsidR="00F23AA8" w:rsidRPr="00BE33D9" w:rsidRDefault="00F23AA8" w:rsidP="00BE33D9">
      <w:pPr>
        <w:rPr>
          <w:lang w:val="en-US" w:eastAsia="de-DE"/>
        </w:rPr>
      </w:pPr>
      <w:r w:rsidRPr="00F23AA8">
        <w:rPr>
          <w:lang w:val="en-US" w:eastAsia="de-DE"/>
        </w:rPr>
        <w:t xml:space="preserve">This standard operating procedure also aims to provide an overview of all software and AI development activities. </w:t>
      </w:r>
      <w:r w:rsidRPr="00BE33D9">
        <w:rPr>
          <w:lang w:val="en-US" w:eastAsia="de-DE"/>
        </w:rPr>
        <w:t>To this end, it also establishes ...</w:t>
      </w:r>
    </w:p>
    <w:p w14:paraId="265D774B" w14:textId="549D7A1C" w:rsidR="00CF4A5B" w:rsidRPr="008C00F7" w:rsidRDefault="00CF4A5B" w:rsidP="00F23AA8">
      <w:pPr>
        <w:pStyle w:val="berschrift2"/>
        <w:rPr>
          <w:rFonts w:eastAsia="Times New Roman"/>
          <w:lang w:val="en-US" w:eastAsia="de-DE"/>
        </w:rPr>
      </w:pPr>
      <w:r w:rsidRPr="008C00F7">
        <w:rPr>
          <w:rFonts w:eastAsia="Times New Roman"/>
          <w:lang w:val="en-US" w:eastAsia="de-DE"/>
        </w:rPr>
        <w:t xml:space="preserve">1.2 </w:t>
      </w:r>
      <w:r w:rsidR="00AE7927" w:rsidRPr="008C00F7">
        <w:rPr>
          <w:rFonts w:eastAsia="Times New Roman"/>
          <w:lang w:val="en-US" w:eastAsia="de-DE"/>
        </w:rPr>
        <w:t>Scope</w:t>
      </w:r>
    </w:p>
    <w:p w14:paraId="64B54A42" w14:textId="4DEEC8E4" w:rsidR="008C00F7" w:rsidRPr="008C00F7" w:rsidRDefault="008C00F7" w:rsidP="008C00F7">
      <w:pPr>
        <w:rPr>
          <w:lang w:val="en-US" w:eastAsia="de-DE"/>
        </w:rPr>
      </w:pPr>
      <w:r w:rsidRPr="008C00F7">
        <w:rPr>
          <w:lang w:val="en-US" w:eastAsia="de-DE"/>
        </w:rPr>
        <w:t xml:space="preserve">This standard operating procedure applies to developing all AI models that become part of medical devices or IVD, which serve as high-risk AI systems within the </w:t>
      </w:r>
      <w:r w:rsidR="0068355F">
        <w:rPr>
          <w:lang w:val="en-US" w:eastAsia="de-DE"/>
        </w:rPr>
        <w:t>definition</w:t>
      </w:r>
      <w:r w:rsidR="0068355F" w:rsidRPr="008C00F7">
        <w:rPr>
          <w:lang w:val="en-US" w:eastAsia="de-DE"/>
        </w:rPr>
        <w:t xml:space="preserve"> </w:t>
      </w:r>
      <w:r w:rsidRPr="008C00F7">
        <w:rPr>
          <w:lang w:val="en-US" w:eastAsia="de-DE"/>
        </w:rPr>
        <w:t>of the AI Act.</w:t>
      </w:r>
    </w:p>
    <w:p w14:paraId="2436882A" w14:textId="77777777" w:rsidR="008C00F7" w:rsidRDefault="008C00F7" w:rsidP="008C00F7">
      <w:pPr>
        <w:rPr>
          <w:lang w:val="en-US" w:eastAsia="de-DE"/>
        </w:rPr>
      </w:pPr>
      <w:r w:rsidRPr="008C00F7">
        <w:rPr>
          <w:lang w:val="en-US" w:eastAsia="de-DE"/>
        </w:rPr>
        <w:t>That means that AI developments for non-critical devices are exempt, as are AI developments for internal tools.</w:t>
      </w:r>
    </w:p>
    <w:p w14:paraId="5EF811DB" w14:textId="72F460E8" w:rsidR="00F5177B" w:rsidRPr="008C00F7" w:rsidRDefault="00F5177B" w:rsidP="008C00F7">
      <w:pPr>
        <w:rPr>
          <w:lang w:val="en-US" w:eastAsia="de-DE"/>
        </w:rPr>
      </w:pPr>
      <w:r w:rsidRPr="008C00F7">
        <w:rPr>
          <w:lang w:val="en-US" w:eastAsia="de-DE"/>
        </w:rPr>
        <w:t>…</w:t>
      </w:r>
    </w:p>
    <w:p w14:paraId="7A798411" w14:textId="02EC9062" w:rsidR="00CF4A5B" w:rsidRPr="00BE33D9" w:rsidRDefault="00CF4A5B" w:rsidP="00CF4A5B">
      <w:pPr>
        <w:pStyle w:val="berschrift2"/>
        <w:rPr>
          <w:rFonts w:eastAsia="Times New Roman"/>
          <w:lang w:val="en-US" w:eastAsia="de-DE"/>
        </w:rPr>
      </w:pPr>
      <w:r w:rsidRPr="00BE33D9">
        <w:rPr>
          <w:rFonts w:eastAsia="Times New Roman"/>
          <w:lang w:val="en-US" w:eastAsia="de-DE"/>
        </w:rPr>
        <w:t xml:space="preserve">1.3 </w:t>
      </w:r>
      <w:r w:rsidR="00AE7927" w:rsidRPr="00BE33D9">
        <w:rPr>
          <w:rFonts w:eastAsia="Times New Roman"/>
          <w:lang w:val="en-US" w:eastAsia="de-DE"/>
        </w:rPr>
        <w:t>Addressees</w:t>
      </w:r>
    </w:p>
    <w:p w14:paraId="11BE6B56" w14:textId="7D991733" w:rsidR="00CF4A5B" w:rsidRPr="00BE33D9" w:rsidRDefault="00F5177B" w:rsidP="00CF4A5B">
      <w:pPr>
        <w:rPr>
          <w:lang w:val="en-US" w:eastAsia="de-DE"/>
        </w:rPr>
      </w:pPr>
      <w:r w:rsidRPr="00BE33D9">
        <w:rPr>
          <w:lang w:val="en-US" w:eastAsia="de-DE"/>
        </w:rPr>
        <w:t>…</w:t>
      </w:r>
    </w:p>
    <w:p w14:paraId="32B801BF" w14:textId="10D8A1BC" w:rsidR="00CF4A5B" w:rsidRPr="00BE33D9" w:rsidRDefault="00CF4A5B" w:rsidP="00CF4A5B">
      <w:pPr>
        <w:pStyle w:val="berschrift2"/>
        <w:rPr>
          <w:rFonts w:eastAsia="Times New Roman"/>
          <w:lang w:val="en-US" w:eastAsia="de-DE"/>
        </w:rPr>
      </w:pPr>
      <w:r w:rsidRPr="00BE33D9">
        <w:rPr>
          <w:rFonts w:eastAsia="Times New Roman"/>
          <w:lang w:val="en-US" w:eastAsia="de-DE"/>
        </w:rPr>
        <w:t xml:space="preserve">1.4 </w:t>
      </w:r>
      <w:r w:rsidR="00AE7927" w:rsidRPr="00BE33D9">
        <w:rPr>
          <w:rFonts w:eastAsia="Times New Roman"/>
          <w:lang w:val="en-US" w:eastAsia="de-DE"/>
        </w:rPr>
        <w:t>Distribution List</w:t>
      </w:r>
    </w:p>
    <w:p w14:paraId="0EAA626D" w14:textId="67B808BA" w:rsidR="00CF4A5B" w:rsidRPr="00BE33D9" w:rsidRDefault="00F5177B" w:rsidP="00CF4A5B">
      <w:pPr>
        <w:rPr>
          <w:lang w:val="en-US" w:eastAsia="de-DE"/>
        </w:rPr>
      </w:pPr>
      <w:r w:rsidRPr="00BE33D9">
        <w:rPr>
          <w:lang w:val="en-US" w:eastAsia="de-DE"/>
        </w:rPr>
        <w:t>…</w:t>
      </w:r>
    </w:p>
    <w:p w14:paraId="6E8E89B7" w14:textId="6A89960F" w:rsidR="00CF4A5B" w:rsidRPr="00BE33D9" w:rsidRDefault="00CF4A5B" w:rsidP="00CF4A5B">
      <w:pPr>
        <w:pStyle w:val="berschrift2"/>
        <w:rPr>
          <w:rFonts w:eastAsia="Times New Roman"/>
          <w:lang w:val="en-US" w:eastAsia="de-DE"/>
        </w:rPr>
      </w:pPr>
      <w:r w:rsidRPr="00BE33D9">
        <w:rPr>
          <w:rFonts w:eastAsia="Times New Roman"/>
          <w:lang w:val="en-US" w:eastAsia="de-DE"/>
        </w:rPr>
        <w:t>1.5 Pro</w:t>
      </w:r>
      <w:r w:rsidR="00AE7927" w:rsidRPr="00BE33D9">
        <w:rPr>
          <w:rFonts w:eastAsia="Times New Roman"/>
          <w:lang w:val="en-US" w:eastAsia="de-DE"/>
        </w:rPr>
        <w:t>cess Owner</w:t>
      </w:r>
    </w:p>
    <w:p w14:paraId="2EB9F118" w14:textId="7C6104E2" w:rsidR="00CF4A5B" w:rsidRPr="00BE33D9" w:rsidRDefault="00F5177B" w:rsidP="00CF4A5B">
      <w:pPr>
        <w:rPr>
          <w:lang w:val="en-US" w:eastAsia="de-DE"/>
        </w:rPr>
      </w:pPr>
      <w:r w:rsidRPr="00BE33D9">
        <w:rPr>
          <w:lang w:val="en-US" w:eastAsia="de-DE"/>
        </w:rPr>
        <w:t>…</w:t>
      </w:r>
    </w:p>
    <w:p w14:paraId="561B9DBB" w14:textId="0D5D5935" w:rsidR="00CF4A5B" w:rsidRPr="00BE33D9" w:rsidRDefault="00CF4A5B" w:rsidP="00CF4A5B">
      <w:pPr>
        <w:pStyle w:val="berschrift2"/>
        <w:rPr>
          <w:rFonts w:eastAsia="Times New Roman"/>
          <w:lang w:val="en-US" w:eastAsia="de-DE"/>
        </w:rPr>
      </w:pPr>
      <w:r w:rsidRPr="00BE33D9">
        <w:rPr>
          <w:rFonts w:eastAsia="Times New Roman"/>
          <w:lang w:val="en-US" w:eastAsia="de-DE"/>
        </w:rPr>
        <w:t xml:space="preserve">1.6 </w:t>
      </w:r>
      <w:r w:rsidR="00AE7927" w:rsidRPr="00BE33D9">
        <w:rPr>
          <w:rFonts w:eastAsia="Times New Roman"/>
          <w:lang w:val="en-US" w:eastAsia="de-DE"/>
        </w:rPr>
        <w:t>Training</w:t>
      </w:r>
    </w:p>
    <w:p w14:paraId="4D2F4BF6" w14:textId="77777777" w:rsidR="008C00F7" w:rsidRDefault="008C00F7" w:rsidP="00CF4A5B">
      <w:pPr>
        <w:rPr>
          <w:lang w:val="en-US" w:eastAsia="de-DE"/>
        </w:rPr>
      </w:pPr>
      <w:r w:rsidRPr="008C00F7">
        <w:rPr>
          <w:lang w:val="en-US" w:eastAsia="de-DE"/>
        </w:rPr>
        <w:t>The process owner is responsible for training on this standard operating procedure.</w:t>
      </w:r>
    </w:p>
    <w:p w14:paraId="3278A000" w14:textId="4442AE8E" w:rsidR="00F5177B" w:rsidRPr="008C00F7" w:rsidRDefault="00F5177B" w:rsidP="00CF4A5B">
      <w:pPr>
        <w:rPr>
          <w:lang w:val="en-US" w:eastAsia="de-DE"/>
        </w:rPr>
      </w:pPr>
      <w:r w:rsidRPr="008C00F7">
        <w:rPr>
          <w:lang w:val="en-US" w:eastAsia="de-DE"/>
        </w:rPr>
        <w:t>…</w:t>
      </w:r>
    </w:p>
    <w:p w14:paraId="2B6A08F7" w14:textId="76A657BB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1.7 </w:t>
      </w:r>
      <w:r w:rsidR="00AE7927">
        <w:rPr>
          <w:rFonts w:eastAsia="Times New Roman"/>
          <w:lang w:eastAsia="de-DE"/>
        </w:rPr>
        <w:t xml:space="preserve">Key Performance </w:t>
      </w:r>
      <w:proofErr w:type="spellStart"/>
      <w:r w:rsidR="00AE7927">
        <w:rPr>
          <w:rFonts w:eastAsia="Times New Roman"/>
          <w:lang w:eastAsia="de-DE"/>
        </w:rPr>
        <w:t>Indicators</w:t>
      </w:r>
      <w:proofErr w:type="spellEnd"/>
    </w:p>
    <w:tbl>
      <w:tblPr>
        <w:tblStyle w:val="EinfacheTabelle1"/>
        <w:tblW w:w="5000" w:type="pct"/>
        <w:tblLook w:val="0420" w:firstRow="1" w:lastRow="0" w:firstColumn="0" w:lastColumn="0" w:noHBand="0" w:noVBand="1"/>
      </w:tblPr>
      <w:tblGrid>
        <w:gridCol w:w="2439"/>
        <w:gridCol w:w="4310"/>
        <w:gridCol w:w="2313"/>
      </w:tblGrid>
      <w:tr w:rsidR="00CF4A5B" w:rsidRPr="00CF4A5B" w14:paraId="73FC10BD" w14:textId="77777777" w:rsidTr="00CF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46" w:type="pct"/>
            <w:hideMark/>
          </w:tcPr>
          <w:p w14:paraId="1DE6BD2E" w14:textId="4226C933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K</w:t>
            </w:r>
            <w:r w:rsidR="00F15E95">
              <w:rPr>
                <w:lang w:eastAsia="de-DE"/>
              </w:rPr>
              <w:t>PI</w:t>
            </w:r>
          </w:p>
        </w:tc>
        <w:tc>
          <w:tcPr>
            <w:tcW w:w="2378" w:type="pct"/>
            <w:hideMark/>
          </w:tcPr>
          <w:p w14:paraId="37F45232" w14:textId="0F07326C" w:rsidR="00CF4A5B" w:rsidRPr="00CF4A5B" w:rsidRDefault="00F15E95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E</w:t>
            </w:r>
            <w:r w:rsidRPr="00F15E95">
              <w:rPr>
                <w:lang w:eastAsia="de-DE"/>
              </w:rPr>
              <w:t>xplanation</w:t>
            </w:r>
          </w:p>
        </w:tc>
        <w:tc>
          <w:tcPr>
            <w:tcW w:w="1276" w:type="pct"/>
            <w:hideMark/>
          </w:tcPr>
          <w:p w14:paraId="330222C1" w14:textId="7F5A9E3A" w:rsidR="00CF4A5B" w:rsidRPr="00CF4A5B" w:rsidRDefault="00F15E95" w:rsidP="00CF4A5B">
            <w:pPr>
              <w:rPr>
                <w:lang w:eastAsia="de-DE"/>
              </w:rPr>
            </w:pPr>
            <w:r w:rsidRPr="00F15E95">
              <w:rPr>
                <w:lang w:eastAsia="de-DE"/>
              </w:rPr>
              <w:t>Target Value</w:t>
            </w:r>
          </w:p>
        </w:tc>
      </w:tr>
      <w:tr w:rsidR="00CF4A5B" w:rsidRPr="00CF4A5B" w14:paraId="474132E3" w14:textId="77777777" w:rsidTr="00CF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6" w:type="pct"/>
            <w:hideMark/>
          </w:tcPr>
          <w:p w14:paraId="281B1F91" w14:textId="43285E6C" w:rsidR="00CF4A5B" w:rsidRPr="00F15E95" w:rsidRDefault="00F15E95" w:rsidP="00CF4A5B">
            <w:pPr>
              <w:rPr>
                <w:lang w:val="en-US" w:eastAsia="de-DE"/>
              </w:rPr>
            </w:pPr>
            <w:r w:rsidRPr="00F15E95">
              <w:rPr>
                <w:lang w:val="en-US" w:eastAsia="de-DE"/>
              </w:rPr>
              <w:t>Percentage of model requirements that are fully completed and released</w:t>
            </w:r>
          </w:p>
        </w:tc>
        <w:tc>
          <w:tcPr>
            <w:tcW w:w="2378" w:type="pct"/>
            <w:hideMark/>
          </w:tcPr>
          <w:p w14:paraId="3396CFB9" w14:textId="46044DE9" w:rsidR="00CF4A5B" w:rsidRPr="00F15E95" w:rsidRDefault="00F15E95" w:rsidP="00CF4A5B">
            <w:pPr>
              <w:rPr>
                <w:lang w:val="en-US" w:eastAsia="de-DE"/>
              </w:rPr>
            </w:pPr>
            <w:r w:rsidRPr="00F15E95">
              <w:rPr>
                <w:lang w:val="en-US" w:eastAsia="de-DE"/>
              </w:rPr>
              <w:t>In this way, we want to ensure that the model's requirements are derived from the intended purpose and the product requirements, not from the training data.</w:t>
            </w:r>
          </w:p>
        </w:tc>
        <w:tc>
          <w:tcPr>
            <w:tcW w:w="1276" w:type="pct"/>
            <w:hideMark/>
          </w:tcPr>
          <w:p w14:paraId="3BABC213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100%</w:t>
            </w:r>
          </w:p>
        </w:tc>
      </w:tr>
      <w:tr w:rsidR="00CF4A5B" w:rsidRPr="00CF4A5B" w14:paraId="0B2A8D6F" w14:textId="77777777" w:rsidTr="00CF4A5B">
        <w:tc>
          <w:tcPr>
            <w:tcW w:w="1346" w:type="pct"/>
            <w:hideMark/>
          </w:tcPr>
          <w:p w14:paraId="0973574F" w14:textId="01A57FC7" w:rsidR="00CF4A5B" w:rsidRPr="00F15E95" w:rsidRDefault="00F15E95" w:rsidP="00CF4A5B">
            <w:pPr>
              <w:rPr>
                <w:lang w:val="en-US" w:eastAsia="de-DE"/>
              </w:rPr>
            </w:pPr>
            <w:r w:rsidRPr="00F15E95">
              <w:rPr>
                <w:lang w:val="en-US" w:eastAsia="de-DE"/>
              </w:rPr>
              <w:t>Number of labeling quality reviews</w:t>
            </w:r>
          </w:p>
        </w:tc>
        <w:tc>
          <w:tcPr>
            <w:tcW w:w="2378" w:type="pct"/>
            <w:hideMark/>
          </w:tcPr>
          <w:p w14:paraId="28E9336A" w14:textId="5A268021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1276" w:type="pct"/>
            <w:hideMark/>
          </w:tcPr>
          <w:p w14:paraId="15662873" w14:textId="40420928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</w:tr>
      <w:tr w:rsidR="00CF4A5B" w:rsidRPr="00CF4A5B" w14:paraId="1E96B6DC" w14:textId="77777777" w:rsidTr="00CF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6" w:type="pct"/>
            <w:hideMark/>
          </w:tcPr>
          <w:p w14:paraId="7A80A400" w14:textId="3E529330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2378" w:type="pct"/>
            <w:hideMark/>
          </w:tcPr>
          <w:p w14:paraId="34209B8C" w14:textId="00E55D60" w:rsidR="00CF4A5B" w:rsidRPr="00CF4A5B" w:rsidRDefault="00CF4A5B" w:rsidP="00CF4A5B">
            <w:pPr>
              <w:rPr>
                <w:lang w:eastAsia="de-DE"/>
              </w:rPr>
            </w:pPr>
          </w:p>
        </w:tc>
        <w:tc>
          <w:tcPr>
            <w:tcW w:w="1276" w:type="pct"/>
            <w:hideMark/>
          </w:tcPr>
          <w:p w14:paraId="61FC13F6" w14:textId="7A3BE38B" w:rsidR="00CF4A5B" w:rsidRPr="00CF4A5B" w:rsidRDefault="00CF4A5B" w:rsidP="00CF4A5B">
            <w:pPr>
              <w:rPr>
                <w:lang w:eastAsia="de-DE"/>
              </w:rPr>
            </w:pPr>
          </w:p>
        </w:tc>
      </w:tr>
    </w:tbl>
    <w:p w14:paraId="536D544A" w14:textId="4CDCF4AA" w:rsidR="00CF4A5B" w:rsidRPr="00CF4A5B" w:rsidRDefault="00CF4A5B" w:rsidP="00CF4A5B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lastRenderedPageBreak/>
        <w:t xml:space="preserve">2 </w:t>
      </w:r>
      <w:r w:rsidR="00AE7927">
        <w:rPr>
          <w:rFonts w:eastAsia="Times New Roman"/>
          <w:lang w:eastAsia="de-DE"/>
        </w:rPr>
        <w:t>General</w:t>
      </w:r>
    </w:p>
    <w:p w14:paraId="24477E3D" w14:textId="028D50CF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2.1 </w:t>
      </w:r>
      <w:proofErr w:type="spellStart"/>
      <w:r w:rsidR="00AE7927" w:rsidRPr="00AE7927">
        <w:rPr>
          <w:rFonts w:eastAsia="Times New Roman"/>
          <w:lang w:eastAsia="de-DE"/>
        </w:rPr>
        <w:t>Procedure</w:t>
      </w:r>
      <w:proofErr w:type="spellEnd"/>
      <w:r w:rsidR="00AE7927" w:rsidRPr="00AE7927">
        <w:rPr>
          <w:rFonts w:eastAsia="Times New Roman"/>
          <w:lang w:eastAsia="de-DE"/>
        </w:rPr>
        <w:t xml:space="preserve"> </w:t>
      </w:r>
      <w:proofErr w:type="spellStart"/>
      <w:r w:rsidR="00AE7927" w:rsidRPr="00AE7927">
        <w:rPr>
          <w:rFonts w:eastAsia="Times New Roman"/>
          <w:lang w:eastAsia="de-DE"/>
        </w:rPr>
        <w:t>Overview</w:t>
      </w:r>
      <w:proofErr w:type="spellEnd"/>
    </w:p>
    <w:p w14:paraId="38B0F45C" w14:textId="77777777" w:rsidR="00937730" w:rsidRDefault="00937730" w:rsidP="00CF4A5B">
      <w:pPr>
        <w:rPr>
          <w:lang w:val="en-US" w:eastAsia="de-DE"/>
        </w:rPr>
      </w:pPr>
      <w:r w:rsidRPr="00937730">
        <w:rPr>
          <w:lang w:val="en-US" w:eastAsia="de-DE"/>
        </w:rPr>
        <w:t>The “AI development” procedure consists of several steps, which are shown in the following figure.</w:t>
      </w:r>
    </w:p>
    <w:p w14:paraId="2753A702" w14:textId="68A5B8D7" w:rsidR="00937730" w:rsidRPr="00937730" w:rsidRDefault="00937730" w:rsidP="00CF4A5B">
      <w:pPr>
        <w:rPr>
          <w:lang w:val="en-US" w:eastAsia="de-DE"/>
        </w:rPr>
      </w:pPr>
      <w:r w:rsidRPr="00937730">
        <w:rPr>
          <w:lang w:val="en-US" w:eastAsia="de-DE"/>
        </w:rPr>
        <w:t>&lt;Illustration – Workflow Diagram&gt;</w:t>
      </w:r>
    </w:p>
    <w:p w14:paraId="2AC7980F" w14:textId="6D27B4E5" w:rsidR="00CF4A5B" w:rsidRPr="00BE33D9" w:rsidRDefault="00CF4A5B" w:rsidP="00CF4A5B">
      <w:pPr>
        <w:rPr>
          <w:rFonts w:ascii="Open Sans" w:hAnsi="Open Sans" w:cs="Open Sans"/>
          <w:lang w:val="en-US" w:eastAsia="de-DE"/>
        </w:rPr>
      </w:pPr>
      <w:r w:rsidRPr="00BE33D9">
        <w:rPr>
          <w:lang w:val="en-US" w:eastAsia="de-DE"/>
        </w:rPr>
        <w:t>…</w:t>
      </w:r>
    </w:p>
    <w:p w14:paraId="1E64F105" w14:textId="62D8FA70" w:rsidR="00CF4A5B" w:rsidRPr="00937730" w:rsidRDefault="00CF4A5B" w:rsidP="00CF4A5B">
      <w:pPr>
        <w:pStyle w:val="berschrift2"/>
        <w:rPr>
          <w:rFonts w:eastAsia="Times New Roman"/>
          <w:lang w:val="en-US" w:eastAsia="de-DE"/>
        </w:rPr>
      </w:pPr>
      <w:r w:rsidRPr="00937730">
        <w:rPr>
          <w:rFonts w:eastAsia="Times New Roman"/>
          <w:lang w:val="en-US" w:eastAsia="de-DE"/>
        </w:rPr>
        <w:t>2.2 Rol</w:t>
      </w:r>
      <w:r w:rsidR="00AE7927" w:rsidRPr="00937730">
        <w:rPr>
          <w:rFonts w:eastAsia="Times New Roman"/>
          <w:lang w:val="en-US" w:eastAsia="de-DE"/>
        </w:rPr>
        <w:t>es</w:t>
      </w:r>
    </w:p>
    <w:p w14:paraId="217F1C78" w14:textId="20DBD759" w:rsidR="00CF4A5B" w:rsidRPr="00937730" w:rsidRDefault="00937730" w:rsidP="00CF4A5B">
      <w:pPr>
        <w:rPr>
          <w:lang w:val="en-US" w:eastAsia="de-DE"/>
        </w:rPr>
      </w:pPr>
      <w:r w:rsidRPr="00937730">
        <w:rPr>
          <w:lang w:val="en-US" w:eastAsia="de-DE"/>
        </w:rPr>
        <w:t>The following roles with the following expertise are to be involved in AI development.</w:t>
      </w:r>
    </w:p>
    <w:tbl>
      <w:tblPr>
        <w:tblStyle w:val="EinfacheTabelle1"/>
        <w:tblW w:w="5000" w:type="pct"/>
        <w:tblLook w:val="04A0" w:firstRow="1" w:lastRow="0" w:firstColumn="1" w:lastColumn="0" w:noHBand="0" w:noVBand="1"/>
      </w:tblPr>
      <w:tblGrid>
        <w:gridCol w:w="1792"/>
        <w:gridCol w:w="7270"/>
      </w:tblGrid>
      <w:tr w:rsidR="00CF4A5B" w:rsidRPr="00CF4A5B" w14:paraId="4FC9A14E" w14:textId="77777777" w:rsidTr="00CF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hideMark/>
          </w:tcPr>
          <w:p w14:paraId="2473DE4B" w14:textId="544E4436" w:rsidR="00CF4A5B" w:rsidRPr="00CF4A5B" w:rsidRDefault="00CF4A5B" w:rsidP="00CF4A5B">
            <w:pPr>
              <w:rPr>
                <w:bCs w:val="0"/>
                <w:lang w:eastAsia="de-DE"/>
              </w:rPr>
            </w:pPr>
            <w:proofErr w:type="spellStart"/>
            <w:r w:rsidRPr="00CF4A5B">
              <w:rPr>
                <w:bCs w:val="0"/>
                <w:lang w:eastAsia="de-DE"/>
              </w:rPr>
              <w:t>Role</w:t>
            </w:r>
            <w:proofErr w:type="spellEnd"/>
          </w:p>
        </w:tc>
        <w:tc>
          <w:tcPr>
            <w:tcW w:w="4011" w:type="pct"/>
            <w:hideMark/>
          </w:tcPr>
          <w:p w14:paraId="0C23ADA7" w14:textId="77777777" w:rsidR="00CF4A5B" w:rsidRPr="00CF4A5B" w:rsidRDefault="00CF4A5B" w:rsidP="00CF4A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eastAsia="de-DE"/>
              </w:rPr>
            </w:pPr>
            <w:r w:rsidRPr="00CF4A5B">
              <w:rPr>
                <w:bCs w:val="0"/>
                <w:lang w:eastAsia="de-DE"/>
              </w:rPr>
              <w:t>Expertise</w:t>
            </w:r>
          </w:p>
        </w:tc>
      </w:tr>
      <w:tr w:rsidR="00CF4A5B" w:rsidRPr="00BE33D9" w14:paraId="07803B6A" w14:textId="77777777" w:rsidTr="00CF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hideMark/>
          </w:tcPr>
          <w:p w14:paraId="0DA76F45" w14:textId="77777777" w:rsidR="00CF4A5B" w:rsidRPr="00CF4A5B" w:rsidRDefault="00CF4A5B" w:rsidP="00CF4A5B">
            <w:pPr>
              <w:rPr>
                <w:b w:val="0"/>
                <w:lang w:eastAsia="de-DE"/>
              </w:rPr>
            </w:pPr>
            <w:r w:rsidRPr="00CF4A5B">
              <w:rPr>
                <w:b w:val="0"/>
                <w:lang w:eastAsia="de-DE"/>
              </w:rPr>
              <w:t>Data Scientist</w:t>
            </w:r>
          </w:p>
        </w:tc>
        <w:tc>
          <w:tcPr>
            <w:tcW w:w="4011" w:type="pct"/>
            <w:hideMark/>
          </w:tcPr>
          <w:p w14:paraId="6B647242" w14:textId="2608327B" w:rsidR="00CF4A5B" w:rsidRPr="00937730" w:rsidRDefault="00937730" w:rsidP="00CF4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de-DE"/>
              </w:rPr>
            </w:pPr>
            <w:r w:rsidRPr="00937730">
              <w:rPr>
                <w:lang w:val="en-US" w:eastAsia="de-DE"/>
              </w:rPr>
              <w:t>State-of-the-art methods, procedures, and tools for machine learning (including validation/testing of models and documentation of the procedure)</w:t>
            </w:r>
          </w:p>
        </w:tc>
      </w:tr>
      <w:tr w:rsidR="00CF4A5B" w:rsidRPr="00CF4A5B" w14:paraId="2C70AE99" w14:textId="77777777" w:rsidTr="00CF4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</w:tcPr>
          <w:p w14:paraId="491F2194" w14:textId="5C9C0865" w:rsidR="00CF4A5B" w:rsidRPr="00CF4A5B" w:rsidRDefault="00937730" w:rsidP="00CF4A5B">
            <w:pPr>
              <w:rPr>
                <w:b w:val="0"/>
                <w:bCs w:val="0"/>
                <w:lang w:eastAsia="de-DE"/>
              </w:rPr>
            </w:pPr>
            <w:r w:rsidRPr="00937730">
              <w:rPr>
                <w:b w:val="0"/>
                <w:bCs w:val="0"/>
                <w:lang w:eastAsia="de-DE"/>
              </w:rPr>
              <w:t xml:space="preserve">Software </w:t>
            </w:r>
            <w:proofErr w:type="spellStart"/>
            <w:r w:rsidRPr="00937730">
              <w:rPr>
                <w:b w:val="0"/>
                <w:bCs w:val="0"/>
                <w:lang w:eastAsia="de-DE"/>
              </w:rPr>
              <w:t>Architect</w:t>
            </w:r>
            <w:proofErr w:type="spellEnd"/>
          </w:p>
        </w:tc>
        <w:tc>
          <w:tcPr>
            <w:tcW w:w="4011" w:type="pct"/>
          </w:tcPr>
          <w:p w14:paraId="4A57FC23" w14:textId="77777777" w:rsidR="00CF4A5B" w:rsidRPr="00CF4A5B" w:rsidRDefault="00CF4A5B" w:rsidP="00CF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de-DE"/>
              </w:rPr>
            </w:pPr>
          </w:p>
        </w:tc>
      </w:tr>
    </w:tbl>
    <w:p w14:paraId="564B4B8C" w14:textId="77777777" w:rsidR="00937730" w:rsidRDefault="00937730" w:rsidP="00CF4A5B">
      <w:pPr>
        <w:rPr>
          <w:lang w:val="en-US" w:eastAsia="de-DE"/>
        </w:rPr>
      </w:pPr>
      <w:r w:rsidRPr="00937730">
        <w:rPr>
          <w:lang w:val="en-US" w:eastAsia="de-DE"/>
        </w:rPr>
        <w:t>The tasks/activities of these roles are defined in the respective standard operating procedures.</w:t>
      </w:r>
    </w:p>
    <w:p w14:paraId="7220C79C" w14:textId="66D6B785" w:rsidR="00F5177B" w:rsidRPr="00937730" w:rsidRDefault="00F5177B" w:rsidP="00CF4A5B">
      <w:pPr>
        <w:rPr>
          <w:lang w:val="en-US" w:eastAsia="de-DE"/>
        </w:rPr>
      </w:pPr>
      <w:r w:rsidRPr="00937730">
        <w:rPr>
          <w:lang w:val="en-US" w:eastAsia="de-DE"/>
        </w:rPr>
        <w:t>…</w:t>
      </w:r>
    </w:p>
    <w:p w14:paraId="45B3D772" w14:textId="609B66BF" w:rsidR="00CF4A5B" w:rsidRPr="00BE33D9" w:rsidRDefault="00CF4A5B" w:rsidP="00CF4A5B">
      <w:pPr>
        <w:pStyle w:val="berschrift1"/>
        <w:rPr>
          <w:rFonts w:eastAsia="Times New Roman"/>
          <w:lang w:val="en-US" w:eastAsia="de-DE"/>
        </w:rPr>
      </w:pPr>
      <w:r w:rsidRPr="00BE33D9">
        <w:rPr>
          <w:rFonts w:eastAsia="Times New Roman"/>
          <w:lang w:val="en-US" w:eastAsia="de-DE"/>
        </w:rPr>
        <w:t>3. Details</w:t>
      </w:r>
    </w:p>
    <w:p w14:paraId="1F5D02C3" w14:textId="4F77A3D5" w:rsidR="00CF4A5B" w:rsidRPr="00AE7927" w:rsidRDefault="00CF4A5B" w:rsidP="00CF4A5B">
      <w:pPr>
        <w:pStyle w:val="berschrift2"/>
        <w:rPr>
          <w:rFonts w:eastAsia="Times New Roman"/>
          <w:lang w:val="en-US" w:eastAsia="de-DE"/>
        </w:rPr>
      </w:pPr>
      <w:r w:rsidRPr="00AE7927">
        <w:rPr>
          <w:rFonts w:eastAsia="Times New Roman"/>
          <w:lang w:val="en-US" w:eastAsia="de-DE"/>
        </w:rPr>
        <w:t xml:space="preserve">3.1 </w:t>
      </w:r>
      <w:r w:rsidR="00AE7927" w:rsidRPr="00AE7927">
        <w:rPr>
          <w:rFonts w:eastAsia="Times New Roman"/>
          <w:lang w:val="en-US" w:eastAsia="de-DE"/>
        </w:rPr>
        <w:t>Phase/Activity: Derive requirements for model</w:t>
      </w:r>
    </w:p>
    <w:p w14:paraId="4E3FBE38" w14:textId="77777777" w:rsidR="00CF4A5B" w:rsidRPr="00F41322" w:rsidRDefault="00CF4A5B" w:rsidP="00CF4A5B">
      <w:pPr>
        <w:pStyle w:val="berschrift3"/>
        <w:rPr>
          <w:rFonts w:eastAsia="Times New Roman"/>
          <w:lang w:val="en-US" w:eastAsia="de-DE"/>
        </w:rPr>
      </w:pPr>
      <w:r w:rsidRPr="00F41322">
        <w:rPr>
          <w:rFonts w:eastAsia="Times New Roman"/>
          <w:lang w:val="en-US" w:eastAsia="de-DE"/>
        </w:rPr>
        <w:t>Input</w:t>
      </w:r>
    </w:p>
    <w:p w14:paraId="2A3C6C57" w14:textId="276744DE" w:rsidR="00F41322" w:rsidRPr="00F41322" w:rsidRDefault="00F41322" w:rsidP="00F41322">
      <w:pPr>
        <w:pStyle w:val="Listenabsatz"/>
        <w:numPr>
          <w:ilvl w:val="0"/>
          <w:numId w:val="21"/>
        </w:numPr>
        <w:rPr>
          <w:lang w:eastAsia="de-DE"/>
        </w:rPr>
      </w:pPr>
      <w:proofErr w:type="spellStart"/>
      <w:r w:rsidRPr="00F41322">
        <w:rPr>
          <w:lang w:eastAsia="de-DE"/>
        </w:rPr>
        <w:t>Intended</w:t>
      </w:r>
      <w:proofErr w:type="spellEnd"/>
      <w:r w:rsidRPr="00F41322">
        <w:rPr>
          <w:lang w:eastAsia="de-DE"/>
        </w:rPr>
        <w:t xml:space="preserve"> </w:t>
      </w:r>
      <w:proofErr w:type="spellStart"/>
      <w:r w:rsidRPr="00F41322">
        <w:rPr>
          <w:lang w:eastAsia="de-DE"/>
        </w:rPr>
        <w:t>purpose</w:t>
      </w:r>
      <w:proofErr w:type="spellEnd"/>
      <w:r w:rsidR="0068355F">
        <w:rPr>
          <w:lang w:eastAsia="de-DE"/>
        </w:rPr>
        <w:t>/use</w:t>
      </w:r>
    </w:p>
    <w:p w14:paraId="6B151999" w14:textId="640C7843" w:rsidR="00F41322" w:rsidRPr="00F41322" w:rsidRDefault="00F41322" w:rsidP="00F41322">
      <w:pPr>
        <w:pStyle w:val="Listenabsatz"/>
        <w:numPr>
          <w:ilvl w:val="0"/>
          <w:numId w:val="21"/>
        </w:numPr>
        <w:rPr>
          <w:lang w:eastAsia="de-DE"/>
        </w:rPr>
      </w:pPr>
      <w:proofErr w:type="spellStart"/>
      <w:r w:rsidRPr="00F41322">
        <w:rPr>
          <w:lang w:eastAsia="de-DE"/>
        </w:rPr>
        <w:t>Product</w:t>
      </w:r>
      <w:proofErr w:type="spellEnd"/>
      <w:r w:rsidRPr="00F41322">
        <w:rPr>
          <w:lang w:eastAsia="de-DE"/>
        </w:rPr>
        <w:t xml:space="preserve"> </w:t>
      </w:r>
      <w:proofErr w:type="spellStart"/>
      <w:r w:rsidRPr="00F41322">
        <w:rPr>
          <w:lang w:eastAsia="de-DE"/>
        </w:rPr>
        <w:t>requirements</w:t>
      </w:r>
      <w:proofErr w:type="spellEnd"/>
    </w:p>
    <w:p w14:paraId="2383F42D" w14:textId="3255F27F" w:rsidR="00F41322" w:rsidRPr="00F41322" w:rsidRDefault="00F41322" w:rsidP="00F41322">
      <w:pPr>
        <w:pStyle w:val="Listenabsatz"/>
        <w:numPr>
          <w:ilvl w:val="0"/>
          <w:numId w:val="21"/>
        </w:numPr>
        <w:rPr>
          <w:lang w:val="en-US" w:eastAsia="de-DE"/>
        </w:rPr>
      </w:pPr>
      <w:r w:rsidRPr="00F41322">
        <w:rPr>
          <w:lang w:val="en-US" w:eastAsia="de-DE"/>
        </w:rPr>
        <w:t>Software architecture including planned interfaces to the model</w:t>
      </w:r>
    </w:p>
    <w:p w14:paraId="6270B9E5" w14:textId="0AF65AB5" w:rsidR="00F41322" w:rsidRPr="00F41322" w:rsidRDefault="0068355F" w:rsidP="00F41322">
      <w:pPr>
        <w:pStyle w:val="Listenabsatz"/>
        <w:numPr>
          <w:ilvl w:val="0"/>
          <w:numId w:val="21"/>
        </w:numPr>
        <w:rPr>
          <w:lang w:val="en-US" w:eastAsia="de-DE"/>
        </w:rPr>
      </w:pPr>
      <w:r>
        <w:rPr>
          <w:lang w:val="en-US" w:eastAsia="de-DE"/>
        </w:rPr>
        <w:t xml:space="preserve">Template </w:t>
      </w:r>
      <w:r w:rsidR="00F41322" w:rsidRPr="00F41322">
        <w:rPr>
          <w:lang w:val="en-US" w:eastAsia="de-DE"/>
        </w:rPr>
        <w:t>“Model Requirements” (ML-TPL-04)</w:t>
      </w:r>
    </w:p>
    <w:p w14:paraId="5FE7C925" w14:textId="03E89CB5" w:rsidR="00CF4A5B" w:rsidRPr="00BE33D9" w:rsidRDefault="00AE7927" w:rsidP="00CF4A5B">
      <w:pPr>
        <w:pStyle w:val="berschrift3"/>
        <w:rPr>
          <w:rFonts w:eastAsia="Times New Roman"/>
          <w:lang w:val="en-US" w:eastAsia="de-DE"/>
        </w:rPr>
      </w:pPr>
      <w:r w:rsidRPr="00BE33D9">
        <w:rPr>
          <w:rFonts w:eastAsia="Times New Roman"/>
          <w:lang w:val="en-US" w:eastAsia="de-DE"/>
        </w:rPr>
        <w:t>Activities</w:t>
      </w:r>
    </w:p>
    <w:p w14:paraId="3F1EF70D" w14:textId="6303CC15" w:rsidR="005F2F35" w:rsidRPr="005F2F35" w:rsidRDefault="005F2F35" w:rsidP="005F2F35">
      <w:pPr>
        <w:rPr>
          <w:lang w:val="en-US" w:eastAsia="de-DE"/>
        </w:rPr>
      </w:pPr>
      <w:r w:rsidRPr="005F2F35">
        <w:rPr>
          <w:lang w:val="en-US" w:eastAsia="de-DE"/>
        </w:rPr>
        <w:t xml:space="preserve">The </w:t>
      </w:r>
      <w:r w:rsidRPr="005F2F35">
        <w:rPr>
          <w:b/>
          <w:bCs/>
          <w:lang w:val="en-US" w:eastAsia="de-DE"/>
        </w:rPr>
        <w:t>Product Manager</w:t>
      </w:r>
      <w:r w:rsidRPr="005F2F35">
        <w:rPr>
          <w:lang w:val="en-US" w:eastAsia="de-DE"/>
        </w:rPr>
        <w:t xml:space="preserve"> and the </w:t>
      </w:r>
      <w:r w:rsidRPr="005F2F35">
        <w:rPr>
          <w:b/>
          <w:bCs/>
          <w:lang w:val="en-US" w:eastAsia="de-DE"/>
        </w:rPr>
        <w:t>Software Architect</w:t>
      </w:r>
      <w:r w:rsidRPr="005F2F35">
        <w:rPr>
          <w:lang w:val="en-US" w:eastAsia="de-DE"/>
        </w:rPr>
        <w:t xml:space="preserve"> fill out the </w:t>
      </w:r>
      <w:r w:rsidR="0068355F">
        <w:rPr>
          <w:lang w:val="en-US" w:eastAsia="de-DE"/>
        </w:rPr>
        <w:t xml:space="preserve">template </w:t>
      </w:r>
      <w:r w:rsidRPr="005F2F35">
        <w:rPr>
          <w:lang w:val="en-US" w:eastAsia="de-DE"/>
        </w:rPr>
        <w:t>“Model Requirements</w:t>
      </w:r>
      <w:r w:rsidR="00BE33D9">
        <w:rPr>
          <w:lang w:val="en-US" w:eastAsia="de-DE"/>
        </w:rPr>
        <w:t>.</w:t>
      </w:r>
      <w:r w:rsidRPr="005F2F35">
        <w:rPr>
          <w:lang w:val="en-US" w:eastAsia="de-DE"/>
        </w:rPr>
        <w:t xml:space="preserve">” In doing so, they ensure that the </w:t>
      </w:r>
      <w:r w:rsidR="007F45B3">
        <w:rPr>
          <w:lang w:val="en-US" w:eastAsia="de-DE"/>
        </w:rPr>
        <w:t xml:space="preserve">model </w:t>
      </w:r>
      <w:r w:rsidRPr="005F2F35">
        <w:rPr>
          <w:lang w:val="en-US" w:eastAsia="de-DE"/>
        </w:rPr>
        <w:t>requirements are suitable for fulfilling both the product requirements and the intended purpose.</w:t>
      </w:r>
    </w:p>
    <w:p w14:paraId="21F87AFA" w14:textId="3BCB2F19" w:rsidR="005F2F35" w:rsidRPr="005F2F35" w:rsidRDefault="005F2F35" w:rsidP="005F2F35">
      <w:pPr>
        <w:rPr>
          <w:lang w:val="en-US" w:eastAsia="de-DE"/>
        </w:rPr>
      </w:pPr>
      <w:r w:rsidRPr="005F2F35">
        <w:rPr>
          <w:lang w:val="en-US" w:eastAsia="de-DE"/>
        </w:rPr>
        <w:t>During this activity, the software architecture may need to be adjusted.</w:t>
      </w:r>
    </w:p>
    <w:p w14:paraId="549286B6" w14:textId="77777777" w:rsidR="005F2F35" w:rsidRPr="005F2F35" w:rsidRDefault="005F2F35" w:rsidP="005F2F35">
      <w:pPr>
        <w:rPr>
          <w:lang w:val="en-US" w:eastAsia="de-DE"/>
        </w:rPr>
      </w:pPr>
      <w:r w:rsidRPr="005F2F35">
        <w:rPr>
          <w:lang w:val="en-US" w:eastAsia="de-DE"/>
        </w:rPr>
        <w:t>If necessary, those responsible seek support from Clinical Affairs.</w:t>
      </w:r>
    </w:p>
    <w:p w14:paraId="427CC517" w14:textId="5C1080E4" w:rsidR="00F5177B" w:rsidRPr="00CF4A5B" w:rsidRDefault="00F5177B" w:rsidP="00CF4A5B">
      <w:pPr>
        <w:rPr>
          <w:lang w:eastAsia="de-DE"/>
        </w:rPr>
      </w:pPr>
      <w:r>
        <w:rPr>
          <w:lang w:eastAsia="de-DE"/>
        </w:rPr>
        <w:t>…</w:t>
      </w:r>
    </w:p>
    <w:p w14:paraId="4B5DBE16" w14:textId="77777777" w:rsidR="00CF4A5B" w:rsidRPr="00CF4A5B" w:rsidRDefault="00CF4A5B" w:rsidP="00CF4A5B">
      <w:pPr>
        <w:pStyle w:val="berschrift3"/>
        <w:rPr>
          <w:rFonts w:eastAsia="Times New Roman"/>
          <w:lang w:eastAsia="de-DE"/>
        </w:rPr>
      </w:pPr>
      <w:r w:rsidRPr="00CF4A5B">
        <w:rPr>
          <w:rFonts w:eastAsia="Times New Roman"/>
          <w:lang w:eastAsia="de-DE"/>
        </w:rPr>
        <w:t>Output</w:t>
      </w:r>
    </w:p>
    <w:p w14:paraId="66522563" w14:textId="21416420" w:rsidR="00CF4A5B" w:rsidRPr="00CF4A5B" w:rsidRDefault="00CF4A5B" w:rsidP="00CF4A5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kern w:val="0"/>
          <w:sz w:val="24"/>
          <w:lang w:eastAsia="de-DE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4"/>
          <w:lang w:eastAsia="de-DE"/>
          <w14:ligatures w14:val="none"/>
        </w:rPr>
        <w:t>…</w:t>
      </w:r>
    </w:p>
    <w:p w14:paraId="7871272B" w14:textId="70C2AD97" w:rsidR="00CF4A5B" w:rsidRPr="00AE7927" w:rsidRDefault="00CF4A5B" w:rsidP="00CF4A5B">
      <w:pPr>
        <w:pStyle w:val="berschrift2"/>
        <w:rPr>
          <w:rFonts w:eastAsia="Times New Roman"/>
          <w:lang w:val="en-US" w:eastAsia="de-DE"/>
        </w:rPr>
      </w:pPr>
      <w:r w:rsidRPr="00AE7927">
        <w:rPr>
          <w:rFonts w:eastAsia="Times New Roman"/>
          <w:lang w:val="en-US" w:eastAsia="de-DE"/>
        </w:rPr>
        <w:t xml:space="preserve">3.2 </w:t>
      </w:r>
      <w:r w:rsidR="00AE7927" w:rsidRPr="00AE7927">
        <w:rPr>
          <w:rFonts w:eastAsia="Times New Roman"/>
          <w:lang w:val="en-US" w:eastAsia="de-DE"/>
        </w:rPr>
        <w:t>Phase/Activity: Release requirements to model</w:t>
      </w:r>
    </w:p>
    <w:p w14:paraId="36337FC9" w14:textId="5D830AF4" w:rsidR="00CF4A5B" w:rsidRPr="00CF4A5B" w:rsidRDefault="00CF4A5B" w:rsidP="00CF4A5B">
      <w:pPr>
        <w:rPr>
          <w:lang w:eastAsia="de-DE"/>
        </w:rPr>
      </w:pPr>
      <w:r>
        <w:rPr>
          <w:lang w:eastAsia="de-DE"/>
        </w:rPr>
        <w:t>…</w:t>
      </w:r>
    </w:p>
    <w:p w14:paraId="47690A80" w14:textId="6B5288AD" w:rsidR="00CF4A5B" w:rsidRPr="00CF4A5B" w:rsidRDefault="00CF4A5B" w:rsidP="00CF4A5B">
      <w:pPr>
        <w:pStyle w:val="berschrift1"/>
        <w:rPr>
          <w:rFonts w:eastAsia="Times New Roman"/>
          <w:lang w:eastAsia="de-DE"/>
        </w:rPr>
      </w:pPr>
      <w:r w:rsidRPr="00CF4A5B">
        <w:rPr>
          <w:rFonts w:eastAsia="Times New Roman"/>
          <w:lang w:eastAsia="de-DE"/>
        </w:rPr>
        <w:lastRenderedPageBreak/>
        <w:t>An</w:t>
      </w:r>
      <w:r w:rsidR="00AE7927">
        <w:rPr>
          <w:rFonts w:eastAsia="Times New Roman"/>
          <w:lang w:eastAsia="de-DE"/>
        </w:rPr>
        <w:t>nex</w:t>
      </w:r>
    </w:p>
    <w:p w14:paraId="23C49BA8" w14:textId="7250A996" w:rsidR="00CF4A5B" w:rsidRPr="00CF4A5B" w:rsidRDefault="00AE7927" w:rsidP="00CF4A5B">
      <w:pPr>
        <w:pStyle w:val="berschrift2"/>
        <w:rPr>
          <w:rFonts w:eastAsia="Times New Roman"/>
          <w:lang w:eastAsia="de-DE"/>
        </w:rPr>
      </w:pPr>
      <w:proofErr w:type="spellStart"/>
      <w:r>
        <w:rPr>
          <w:rFonts w:eastAsia="Times New Roman"/>
          <w:lang w:eastAsia="de-DE"/>
        </w:rPr>
        <w:t>Applicable</w:t>
      </w:r>
      <w:proofErr w:type="spellEnd"/>
      <w:r>
        <w:rPr>
          <w:rFonts w:eastAsia="Times New Roman"/>
          <w:lang w:eastAsia="de-DE"/>
        </w:rPr>
        <w:t xml:space="preserve"> </w:t>
      </w:r>
      <w:proofErr w:type="spellStart"/>
      <w:r>
        <w:rPr>
          <w:rFonts w:eastAsia="Times New Roman"/>
          <w:lang w:eastAsia="de-DE"/>
        </w:rPr>
        <w:t>Documents</w:t>
      </w:r>
      <w:proofErr w:type="spellEnd"/>
    </w:p>
    <w:tbl>
      <w:tblPr>
        <w:tblStyle w:val="EinfacheTabelle1"/>
        <w:tblW w:w="5000" w:type="pct"/>
        <w:tblLook w:val="0420" w:firstRow="1" w:lastRow="0" w:firstColumn="0" w:lastColumn="0" w:noHBand="0" w:noVBand="1"/>
      </w:tblPr>
      <w:tblGrid>
        <w:gridCol w:w="2015"/>
        <w:gridCol w:w="7047"/>
      </w:tblGrid>
      <w:tr w:rsidR="00CF4A5B" w:rsidRPr="00CF4A5B" w14:paraId="21601F8F" w14:textId="77777777" w:rsidTr="00CF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2" w:type="pct"/>
            <w:hideMark/>
          </w:tcPr>
          <w:p w14:paraId="489436A0" w14:textId="7DAD3B98" w:rsidR="00CF4A5B" w:rsidRPr="00CF4A5B" w:rsidRDefault="00CF4A5B" w:rsidP="00CF4A5B">
            <w:pPr>
              <w:rPr>
                <w:lang w:eastAsia="de-DE"/>
              </w:rPr>
            </w:pPr>
            <w:proofErr w:type="spellStart"/>
            <w:r w:rsidRPr="00CF4A5B">
              <w:rPr>
                <w:lang w:eastAsia="de-DE"/>
              </w:rPr>
              <w:t>Do</w:t>
            </w:r>
            <w:r w:rsidR="00AE7927">
              <w:rPr>
                <w:lang w:eastAsia="de-DE"/>
              </w:rPr>
              <w:t>cument</w:t>
            </w:r>
            <w:proofErr w:type="spellEnd"/>
            <w:r w:rsidR="00AE7927">
              <w:rPr>
                <w:lang w:eastAsia="de-DE"/>
              </w:rPr>
              <w:t xml:space="preserve"> </w:t>
            </w:r>
            <w:r w:rsidRPr="00CF4A5B">
              <w:rPr>
                <w:lang w:eastAsia="de-DE"/>
              </w:rPr>
              <w:t>ID</w:t>
            </w:r>
          </w:p>
        </w:tc>
        <w:tc>
          <w:tcPr>
            <w:tcW w:w="3888" w:type="pct"/>
            <w:hideMark/>
          </w:tcPr>
          <w:p w14:paraId="7900739C" w14:textId="360780A3" w:rsidR="00CF4A5B" w:rsidRPr="00CF4A5B" w:rsidRDefault="00AE7927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Description</w:t>
            </w:r>
            <w:r w:rsidR="00CF4A5B" w:rsidRPr="00CF4A5B">
              <w:rPr>
                <w:lang w:eastAsia="de-DE"/>
              </w:rPr>
              <w:t xml:space="preserve"> / Name</w:t>
            </w:r>
          </w:p>
        </w:tc>
      </w:tr>
      <w:tr w:rsidR="00CF4A5B" w:rsidRPr="00BE33D9" w14:paraId="0BBE3C79" w14:textId="77777777" w:rsidTr="00CF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2" w:type="pct"/>
            <w:hideMark/>
          </w:tcPr>
          <w:p w14:paraId="7FA77C66" w14:textId="3F749DBC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ML-SOP-</w:t>
            </w:r>
            <w:r>
              <w:rPr>
                <w:lang w:eastAsia="de-DE"/>
              </w:rPr>
              <w:t>02</w:t>
            </w:r>
          </w:p>
        </w:tc>
        <w:tc>
          <w:tcPr>
            <w:tcW w:w="3888" w:type="pct"/>
            <w:hideMark/>
          </w:tcPr>
          <w:p w14:paraId="3DECE60B" w14:textId="0D4FBAE2" w:rsidR="00AE7927" w:rsidRPr="00BE33D9" w:rsidRDefault="00AE7927" w:rsidP="00AE7927">
            <w:pPr>
              <w:rPr>
                <w:lang w:val="en-US" w:eastAsia="de-DE"/>
              </w:rPr>
            </w:pPr>
            <w:r w:rsidRPr="00BE33D9">
              <w:rPr>
                <w:lang w:val="en-US" w:eastAsia="de-DE"/>
              </w:rPr>
              <w:t>SOP “Collection and Reprocessing of Training Data”</w:t>
            </w:r>
          </w:p>
          <w:p w14:paraId="575C51E2" w14:textId="7417538B" w:rsidR="00CF4A5B" w:rsidRPr="00BE33D9" w:rsidRDefault="00CF4A5B" w:rsidP="00CF4A5B">
            <w:pPr>
              <w:rPr>
                <w:lang w:val="en-US" w:eastAsia="de-DE"/>
              </w:rPr>
            </w:pPr>
          </w:p>
        </w:tc>
      </w:tr>
      <w:tr w:rsidR="00CF4A5B" w:rsidRPr="00CF4A5B" w14:paraId="67FD9BF9" w14:textId="77777777" w:rsidTr="00CF4A5B">
        <w:tc>
          <w:tcPr>
            <w:tcW w:w="1112" w:type="pct"/>
            <w:hideMark/>
          </w:tcPr>
          <w:p w14:paraId="1C229A9E" w14:textId="634F7595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3888" w:type="pct"/>
            <w:hideMark/>
          </w:tcPr>
          <w:p w14:paraId="76925CC3" w14:textId="7A5ED1E2" w:rsidR="00CF4A5B" w:rsidRPr="00CF4A5B" w:rsidRDefault="00CF4A5B" w:rsidP="00CF4A5B">
            <w:pPr>
              <w:rPr>
                <w:lang w:eastAsia="de-DE"/>
              </w:rPr>
            </w:pPr>
          </w:p>
        </w:tc>
      </w:tr>
      <w:tr w:rsidR="00CF4A5B" w:rsidRPr="00CF4A5B" w14:paraId="781376AF" w14:textId="77777777" w:rsidTr="00CF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2" w:type="pct"/>
            <w:hideMark/>
          </w:tcPr>
          <w:p w14:paraId="16AFFBA2" w14:textId="4BCEF91E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ML-TPL-</w:t>
            </w:r>
            <w:r>
              <w:rPr>
                <w:lang w:eastAsia="de-DE"/>
              </w:rPr>
              <w:t>04</w:t>
            </w:r>
          </w:p>
        </w:tc>
        <w:tc>
          <w:tcPr>
            <w:tcW w:w="3888" w:type="pct"/>
            <w:hideMark/>
          </w:tcPr>
          <w:p w14:paraId="7855365D" w14:textId="1A3E626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Template "</w:t>
            </w:r>
            <w:r w:rsidR="005F2F35" w:rsidRPr="005F2F35">
              <w:rPr>
                <w:lang w:eastAsia="de-DE"/>
              </w:rPr>
              <w:t xml:space="preserve">Model </w:t>
            </w:r>
            <w:proofErr w:type="spellStart"/>
            <w:r w:rsidR="005F2F35" w:rsidRPr="005F2F35">
              <w:rPr>
                <w:lang w:eastAsia="de-DE"/>
              </w:rPr>
              <w:t>Requirements</w:t>
            </w:r>
            <w:proofErr w:type="spellEnd"/>
            <w:r w:rsidRPr="00CF4A5B">
              <w:rPr>
                <w:lang w:eastAsia="de-DE"/>
              </w:rPr>
              <w:t>"</w:t>
            </w:r>
          </w:p>
        </w:tc>
      </w:tr>
      <w:tr w:rsidR="00CF4A5B" w:rsidRPr="00CF4A5B" w14:paraId="13A22649" w14:textId="77777777" w:rsidTr="00CF4A5B">
        <w:tc>
          <w:tcPr>
            <w:tcW w:w="1112" w:type="pct"/>
            <w:hideMark/>
          </w:tcPr>
          <w:p w14:paraId="583715FB" w14:textId="3D42D4CE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3888" w:type="pct"/>
            <w:hideMark/>
          </w:tcPr>
          <w:p w14:paraId="54531D91" w14:textId="47EAAA64" w:rsidR="00CF4A5B" w:rsidRPr="00CF4A5B" w:rsidRDefault="00CF4A5B" w:rsidP="00CF4A5B">
            <w:pPr>
              <w:rPr>
                <w:lang w:eastAsia="de-DE"/>
              </w:rPr>
            </w:pPr>
          </w:p>
        </w:tc>
      </w:tr>
    </w:tbl>
    <w:p w14:paraId="4EA3737E" w14:textId="07A87B13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 w:rsidRPr="00CF4A5B">
        <w:rPr>
          <w:rFonts w:eastAsia="Times New Roman"/>
          <w:lang w:eastAsia="de-DE"/>
        </w:rPr>
        <w:t>V</w:t>
      </w:r>
      <w:r w:rsidR="00AE7927">
        <w:rPr>
          <w:rFonts w:eastAsia="Times New Roman"/>
          <w:lang w:eastAsia="de-DE"/>
        </w:rPr>
        <w:t xml:space="preserve">ersion </w:t>
      </w:r>
      <w:proofErr w:type="spellStart"/>
      <w:r w:rsidR="00AE7927">
        <w:rPr>
          <w:rFonts w:eastAsia="Times New Roman"/>
          <w:lang w:eastAsia="de-DE"/>
        </w:rPr>
        <w:t>History</w:t>
      </w:r>
      <w:proofErr w:type="spellEnd"/>
    </w:p>
    <w:tbl>
      <w:tblPr>
        <w:tblStyle w:val="EinfacheTabelle1"/>
        <w:tblW w:w="5000" w:type="pct"/>
        <w:tblLook w:val="0420" w:firstRow="1" w:lastRow="0" w:firstColumn="0" w:lastColumn="0" w:noHBand="0" w:noVBand="1"/>
      </w:tblPr>
      <w:tblGrid>
        <w:gridCol w:w="1529"/>
        <w:gridCol w:w="1905"/>
        <w:gridCol w:w="1392"/>
        <w:gridCol w:w="4236"/>
      </w:tblGrid>
      <w:tr w:rsidR="00CF4A5B" w:rsidRPr="00CF4A5B" w14:paraId="02F9661A" w14:textId="77777777" w:rsidTr="00CF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4" w:type="pct"/>
            <w:hideMark/>
          </w:tcPr>
          <w:p w14:paraId="6F9292B8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Version</w:t>
            </w:r>
          </w:p>
        </w:tc>
        <w:tc>
          <w:tcPr>
            <w:tcW w:w="1051" w:type="pct"/>
            <w:hideMark/>
          </w:tcPr>
          <w:p w14:paraId="651396E6" w14:textId="70E8D1A1" w:rsidR="00CF4A5B" w:rsidRPr="00CF4A5B" w:rsidRDefault="00AE7927" w:rsidP="00CF4A5B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Effective</w:t>
            </w:r>
            <w:proofErr w:type="spellEnd"/>
            <w:r>
              <w:rPr>
                <w:lang w:eastAsia="de-DE"/>
              </w:rPr>
              <w:t xml:space="preserve"> Date</w:t>
            </w:r>
          </w:p>
        </w:tc>
        <w:tc>
          <w:tcPr>
            <w:tcW w:w="768" w:type="pct"/>
            <w:hideMark/>
          </w:tcPr>
          <w:p w14:paraId="3B90F1B6" w14:textId="2EBF0CCB" w:rsidR="00CF4A5B" w:rsidRPr="00CF4A5B" w:rsidRDefault="00CF4A5B" w:rsidP="00CF4A5B">
            <w:pPr>
              <w:rPr>
                <w:lang w:eastAsia="de-DE"/>
              </w:rPr>
            </w:pPr>
            <w:proofErr w:type="spellStart"/>
            <w:r w:rsidRPr="00CF4A5B">
              <w:rPr>
                <w:lang w:eastAsia="de-DE"/>
              </w:rPr>
              <w:t>Aut</w:t>
            </w:r>
            <w:r w:rsidR="00AE7927">
              <w:rPr>
                <w:lang w:eastAsia="de-DE"/>
              </w:rPr>
              <w:t>h</w:t>
            </w:r>
            <w:r w:rsidRPr="00CF4A5B">
              <w:rPr>
                <w:lang w:eastAsia="de-DE"/>
              </w:rPr>
              <w:t>or</w:t>
            </w:r>
            <w:proofErr w:type="spellEnd"/>
          </w:p>
        </w:tc>
        <w:tc>
          <w:tcPr>
            <w:tcW w:w="2337" w:type="pct"/>
            <w:hideMark/>
          </w:tcPr>
          <w:p w14:paraId="4295AC22" w14:textId="56BC24EB" w:rsidR="00CF4A5B" w:rsidRPr="00CF4A5B" w:rsidRDefault="00AE7927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Change Description</w:t>
            </w:r>
          </w:p>
        </w:tc>
      </w:tr>
      <w:tr w:rsidR="00CF4A5B" w:rsidRPr="00CF4A5B" w14:paraId="54D096DA" w14:textId="77777777" w:rsidTr="00CF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4" w:type="pct"/>
            <w:hideMark/>
          </w:tcPr>
          <w:p w14:paraId="34CEAD71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0.1</w:t>
            </w:r>
          </w:p>
        </w:tc>
        <w:tc>
          <w:tcPr>
            <w:tcW w:w="1051" w:type="pct"/>
            <w:hideMark/>
          </w:tcPr>
          <w:p w14:paraId="77E09227" w14:textId="1915EC58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768" w:type="pct"/>
            <w:hideMark/>
          </w:tcPr>
          <w:p w14:paraId="7D53EBA8" w14:textId="1D329A7C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2337" w:type="pct"/>
            <w:hideMark/>
          </w:tcPr>
          <w:p w14:paraId="1784983A" w14:textId="272E8A2A" w:rsidR="00CF4A5B" w:rsidRPr="00CF4A5B" w:rsidRDefault="00AE7927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First Version</w:t>
            </w:r>
          </w:p>
        </w:tc>
      </w:tr>
      <w:tr w:rsidR="00CF4A5B" w:rsidRPr="00CF4A5B" w14:paraId="0A3FD5BA" w14:textId="77777777" w:rsidTr="00CF4A5B">
        <w:tc>
          <w:tcPr>
            <w:tcW w:w="844" w:type="pct"/>
            <w:hideMark/>
          </w:tcPr>
          <w:p w14:paraId="6138025C" w14:textId="687972C0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1051" w:type="pct"/>
            <w:hideMark/>
          </w:tcPr>
          <w:p w14:paraId="3CBF631B" w14:textId="77777777" w:rsidR="00CF4A5B" w:rsidRPr="00CF4A5B" w:rsidRDefault="00CF4A5B" w:rsidP="00CF4A5B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768" w:type="pct"/>
            <w:hideMark/>
          </w:tcPr>
          <w:p w14:paraId="1549DAED" w14:textId="77777777" w:rsidR="00CF4A5B" w:rsidRPr="00CF4A5B" w:rsidRDefault="00CF4A5B" w:rsidP="00CF4A5B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337" w:type="pct"/>
            <w:hideMark/>
          </w:tcPr>
          <w:p w14:paraId="4D6080F3" w14:textId="77777777" w:rsidR="00CF4A5B" w:rsidRPr="00CF4A5B" w:rsidRDefault="00CF4A5B" w:rsidP="00CF4A5B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5F34B837" w14:textId="77777777" w:rsidR="004A7657" w:rsidRDefault="004A7657"/>
    <w:sectPr w:rsidR="004A76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1EAD"/>
    <w:multiLevelType w:val="multilevel"/>
    <w:tmpl w:val="0482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D1837"/>
    <w:multiLevelType w:val="multilevel"/>
    <w:tmpl w:val="3FE4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E1260"/>
    <w:multiLevelType w:val="multilevel"/>
    <w:tmpl w:val="25CC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32888"/>
    <w:multiLevelType w:val="multilevel"/>
    <w:tmpl w:val="3D08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40D67"/>
    <w:multiLevelType w:val="multilevel"/>
    <w:tmpl w:val="DA0A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33327"/>
    <w:multiLevelType w:val="multilevel"/>
    <w:tmpl w:val="2ECC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B2CC4"/>
    <w:multiLevelType w:val="multilevel"/>
    <w:tmpl w:val="4EF8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C3DED"/>
    <w:multiLevelType w:val="multilevel"/>
    <w:tmpl w:val="E090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C17E2"/>
    <w:multiLevelType w:val="hybridMultilevel"/>
    <w:tmpl w:val="DC1A7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42A27"/>
    <w:multiLevelType w:val="hybridMultilevel"/>
    <w:tmpl w:val="CBEA4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B724E"/>
    <w:multiLevelType w:val="multilevel"/>
    <w:tmpl w:val="E29C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2373A"/>
    <w:multiLevelType w:val="multilevel"/>
    <w:tmpl w:val="D4EC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F7536"/>
    <w:multiLevelType w:val="multilevel"/>
    <w:tmpl w:val="DD8E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768A9"/>
    <w:multiLevelType w:val="multilevel"/>
    <w:tmpl w:val="DEE0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AA7E1C"/>
    <w:multiLevelType w:val="multilevel"/>
    <w:tmpl w:val="B23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8B6162"/>
    <w:multiLevelType w:val="hybridMultilevel"/>
    <w:tmpl w:val="837EE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F4DF2"/>
    <w:multiLevelType w:val="multilevel"/>
    <w:tmpl w:val="1E42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A83205"/>
    <w:multiLevelType w:val="multilevel"/>
    <w:tmpl w:val="393C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F67894"/>
    <w:multiLevelType w:val="multilevel"/>
    <w:tmpl w:val="477E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663434"/>
    <w:multiLevelType w:val="hybridMultilevel"/>
    <w:tmpl w:val="D6F61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A5DC1"/>
    <w:multiLevelType w:val="hybridMultilevel"/>
    <w:tmpl w:val="02641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00294"/>
    <w:multiLevelType w:val="multilevel"/>
    <w:tmpl w:val="499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6F4451"/>
    <w:multiLevelType w:val="multilevel"/>
    <w:tmpl w:val="2E8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628335">
    <w:abstractNumId w:val="2"/>
  </w:num>
  <w:num w:numId="2" w16cid:durableId="193470706">
    <w:abstractNumId w:val="5"/>
  </w:num>
  <w:num w:numId="3" w16cid:durableId="1667397017">
    <w:abstractNumId w:val="4"/>
  </w:num>
  <w:num w:numId="4" w16cid:durableId="1581526504">
    <w:abstractNumId w:val="12"/>
  </w:num>
  <w:num w:numId="5" w16cid:durableId="1976369974">
    <w:abstractNumId w:val="11"/>
  </w:num>
  <w:num w:numId="6" w16cid:durableId="1667124572">
    <w:abstractNumId w:val="16"/>
  </w:num>
  <w:num w:numId="7" w16cid:durableId="1800339513">
    <w:abstractNumId w:val="13"/>
  </w:num>
  <w:num w:numId="8" w16cid:durableId="1936941199">
    <w:abstractNumId w:val="6"/>
  </w:num>
  <w:num w:numId="9" w16cid:durableId="1893688629">
    <w:abstractNumId w:val="3"/>
  </w:num>
  <w:num w:numId="10" w16cid:durableId="1791318377">
    <w:abstractNumId w:val="21"/>
  </w:num>
  <w:num w:numId="11" w16cid:durableId="1048921422">
    <w:abstractNumId w:val="17"/>
  </w:num>
  <w:num w:numId="12" w16cid:durableId="164519273">
    <w:abstractNumId w:val="22"/>
  </w:num>
  <w:num w:numId="13" w16cid:durableId="35399190">
    <w:abstractNumId w:val="10"/>
  </w:num>
  <w:num w:numId="14" w16cid:durableId="1304580168">
    <w:abstractNumId w:val="14"/>
  </w:num>
  <w:num w:numId="15" w16cid:durableId="425426038">
    <w:abstractNumId w:val="7"/>
  </w:num>
  <w:num w:numId="16" w16cid:durableId="1231623134">
    <w:abstractNumId w:val="1"/>
  </w:num>
  <w:num w:numId="17" w16cid:durableId="664943779">
    <w:abstractNumId w:val="18"/>
  </w:num>
  <w:num w:numId="18" w16cid:durableId="1551260991">
    <w:abstractNumId w:val="0"/>
  </w:num>
  <w:num w:numId="19" w16cid:durableId="1384714920">
    <w:abstractNumId w:val="20"/>
  </w:num>
  <w:num w:numId="20" w16cid:durableId="1709793081">
    <w:abstractNumId w:val="15"/>
  </w:num>
  <w:num w:numId="21" w16cid:durableId="448355695">
    <w:abstractNumId w:val="9"/>
  </w:num>
  <w:num w:numId="22" w16cid:durableId="1081367036">
    <w:abstractNumId w:val="19"/>
  </w:num>
  <w:num w:numId="23" w16cid:durableId="15704586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5B"/>
    <w:rsid w:val="000B0E8C"/>
    <w:rsid w:val="00176802"/>
    <w:rsid w:val="001C6921"/>
    <w:rsid w:val="00306B4A"/>
    <w:rsid w:val="004A7657"/>
    <w:rsid w:val="005F2F35"/>
    <w:rsid w:val="0068355F"/>
    <w:rsid w:val="00716F3B"/>
    <w:rsid w:val="00731223"/>
    <w:rsid w:val="00785FAB"/>
    <w:rsid w:val="007D109E"/>
    <w:rsid w:val="007F45B3"/>
    <w:rsid w:val="008C00F7"/>
    <w:rsid w:val="00937730"/>
    <w:rsid w:val="00AE22B7"/>
    <w:rsid w:val="00AE7927"/>
    <w:rsid w:val="00BE33D9"/>
    <w:rsid w:val="00CF4A5B"/>
    <w:rsid w:val="00DD29FC"/>
    <w:rsid w:val="00DF2B84"/>
    <w:rsid w:val="00E046D4"/>
    <w:rsid w:val="00E93B97"/>
    <w:rsid w:val="00ED4025"/>
    <w:rsid w:val="00F15E95"/>
    <w:rsid w:val="00F23AA8"/>
    <w:rsid w:val="00F35177"/>
    <w:rsid w:val="00F41322"/>
    <w:rsid w:val="00F5177B"/>
    <w:rsid w:val="00F8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846A"/>
  <w15:chartTrackingRefBased/>
  <w15:docId w15:val="{B9E8380D-9DFD-F348-8926-4B03F120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22B7"/>
    <w:pPr>
      <w:spacing w:after="120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76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2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E9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00000"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F4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4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4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4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4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4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A7657"/>
    <w:pPr>
      <w:contextualSpacing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7657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7657"/>
    <w:rPr>
      <w:rFonts w:asciiTheme="majorHAnsi" w:eastAsiaTheme="majorEastAsia" w:hAnsiTheme="majorHAnsi" w:cstheme="majorBidi"/>
      <w:color w:val="C00000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29FC"/>
    <w:rPr>
      <w:rFonts w:asciiTheme="majorHAnsi" w:eastAsiaTheme="majorEastAsia" w:hAnsiTheme="majorHAnsi" w:cstheme="majorBidi"/>
      <w:color w:val="C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93B97"/>
    <w:rPr>
      <w:rFonts w:asciiTheme="majorHAnsi" w:eastAsiaTheme="majorEastAsia" w:hAnsiTheme="majorHAnsi" w:cstheme="majorBidi"/>
      <w:color w:val="C00000"/>
      <w:sz w:val="28"/>
    </w:rPr>
  </w:style>
  <w:style w:type="paragraph" w:customStyle="1" w:styleId="Redaktionshinweise">
    <w:name w:val="Redaktionshinweise"/>
    <w:basedOn w:val="Standard"/>
    <w:qFormat/>
    <w:rsid w:val="000B0E8C"/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F4A5B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4A5B"/>
    <w:rPr>
      <w:rFonts w:eastAsiaTheme="majorEastAsia" w:cstheme="majorBidi"/>
      <w:color w:val="0F4761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4A5B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4A5B"/>
    <w:rPr>
      <w:rFonts w:eastAsiaTheme="majorEastAsia" w:cstheme="majorBidi"/>
      <w:color w:val="595959" w:themeColor="text1" w:themeTint="A6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4A5B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4A5B"/>
    <w:rPr>
      <w:rFonts w:eastAsiaTheme="majorEastAsia" w:cstheme="majorBidi"/>
      <w:color w:val="272727" w:themeColor="text1" w:themeTint="D8"/>
      <w:sz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F4A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4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F4A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F4A5B"/>
    <w:rPr>
      <w:i/>
      <w:iCs/>
      <w:color w:val="404040" w:themeColor="text1" w:themeTint="BF"/>
      <w:sz w:val="22"/>
    </w:rPr>
  </w:style>
  <w:style w:type="paragraph" w:styleId="Listenabsatz">
    <w:name w:val="List Paragraph"/>
    <w:basedOn w:val="Standard"/>
    <w:uiPriority w:val="34"/>
    <w:qFormat/>
    <w:rsid w:val="00CF4A5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F4A5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4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4A5B"/>
    <w:rPr>
      <w:i/>
      <w:iCs/>
      <w:color w:val="0F4761" w:themeColor="accent1" w:themeShade="BF"/>
      <w:sz w:val="22"/>
    </w:rPr>
  </w:style>
  <w:style w:type="character" w:styleId="IntensiverVerweis">
    <w:name w:val="Intense Reference"/>
    <w:basedOn w:val="Absatz-Standardschriftart"/>
    <w:uiPriority w:val="32"/>
    <w:qFormat/>
    <w:rsid w:val="00CF4A5B"/>
    <w:rPr>
      <w:b/>
      <w:bCs/>
      <w:smallCaps/>
      <w:color w:val="0F4761" w:themeColor="accent1" w:themeShade="BF"/>
      <w:spacing w:val="5"/>
    </w:rPr>
  </w:style>
  <w:style w:type="character" w:customStyle="1" w:styleId="md-plain">
    <w:name w:val="md-plain"/>
    <w:basedOn w:val="Absatz-Standardschriftart"/>
    <w:rsid w:val="00CF4A5B"/>
  </w:style>
  <w:style w:type="paragraph" w:customStyle="1" w:styleId="md-end-block">
    <w:name w:val="md-end-block"/>
    <w:basedOn w:val="Standard"/>
    <w:rsid w:val="00CF4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de-DE"/>
      <w14:ligatures w14:val="none"/>
    </w:rPr>
  </w:style>
  <w:style w:type="table" w:styleId="EinfacheTabelle1">
    <w:name w:val="Plain Table 1"/>
    <w:basedOn w:val="NormaleTabelle"/>
    <w:uiPriority w:val="41"/>
    <w:rsid w:val="00CF4A5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68355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Johner</dc:creator>
  <cp:keywords/>
  <dc:description/>
  <cp:lastModifiedBy>Tea Bodrusic</cp:lastModifiedBy>
  <cp:revision>2</cp:revision>
  <dcterms:created xsi:type="dcterms:W3CDTF">2025-04-22T07:51:00Z</dcterms:created>
  <dcterms:modified xsi:type="dcterms:W3CDTF">2025-04-22T07:51:00Z</dcterms:modified>
</cp:coreProperties>
</file>